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Hällefors kommunfullmäktige</w:t>
      </w:r>
    </w:p>
    <w:p>
      <w:pPr>
        <w:pStyle w:val="Heading1"/>
      </w:pPr>
      <w:r>
        <w:t xml:space="preserve">Digitalt medborgarkontor i Hällefors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Hällefors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upplever långa köer och låg digital tillgänglighet. Ett digitalt kontor kan effektivisera service och öka öppenheten.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Hällefors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digitalt medborgarkontor med e-tjänster för alla vanliga 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utbildningsstöd för äldre.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publicera öppna data om kommunens 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medborgarnöjdhet kvartalsvis.</w:t>
      </w:r>
    </w:p>
    <w:p>
      <w:pPr>
        <w:spacing w:before="360"/>
      </w:pPr>
    </w:p>
    <w:p>
      <w:r>
        <w:t xml:space="preserve">Hällefors,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Hällefors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2026-07-14T03:33:23.246Z</dcterms:created>
  <dcterms:modified xsi:type="dcterms:W3CDTF">2026-07-14T03:33:23.246Z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